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4708A6" w:rsidP="00D37F28">
      <w:pPr>
        <w:pStyle w:val="Heading9"/>
        <w:jc w:val="right"/>
        <w:rPr>
          <w:rFonts w:ascii="GHEA Grapalat" w:hAnsi="GHEA Grapalat"/>
          <w:szCs w:val="22"/>
          <w:lang w:val="af-ZA"/>
        </w:rPr>
      </w:pPr>
      <w:r>
        <w:rPr>
          <w:rFonts w:ascii="GHEA Grapalat" w:hAnsi="GHEA Grapalat"/>
          <w:szCs w:val="22"/>
          <w:lang w:val="af-ZA"/>
        </w:rPr>
        <w:t>№179/GArm/26_5.4_073/21.05.26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708A6">
        <w:rPr>
          <w:rFonts w:ascii="GHEA Grapalat" w:hAnsi="GHEA Grapalat"/>
          <w:bCs/>
          <w:szCs w:val="22"/>
          <w:lang w:val="hy-AM"/>
        </w:rPr>
        <w:t>21</w:t>
      </w:r>
      <w:r w:rsidR="00B65670" w:rsidRPr="00752AC3">
        <w:rPr>
          <w:rFonts w:ascii="GHEA Grapalat" w:hAnsi="GHEA Grapalat"/>
          <w:bCs/>
          <w:szCs w:val="22"/>
          <w:lang w:val="hy-AM"/>
        </w:rPr>
        <w:t>.</w:t>
      </w:r>
      <w:r w:rsidR="004708A6">
        <w:rPr>
          <w:rFonts w:ascii="GHEA Grapalat" w:hAnsi="GHEA Grapalat"/>
          <w:bCs/>
          <w:szCs w:val="22"/>
          <w:lang w:val="hy-AM"/>
        </w:rPr>
        <w:t>05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F66A15">
        <w:rPr>
          <w:rFonts w:ascii="GHEA Grapalat" w:hAnsi="GHEA Grapalat"/>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F66A15">
        <w:rPr>
          <w:rFonts w:ascii="GHEA Grapalat" w:hAnsi="GHEA Grapalat" w:cs="Sylfaen"/>
          <w:bCs/>
          <w:sz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4708A6">
        <w:rPr>
          <w:rFonts w:ascii="GHEA Grapalat" w:hAnsi="GHEA Grapalat" w:cs="Sylfaen"/>
          <w:b w:val="0"/>
          <w:sz w:val="20"/>
          <w:lang w:val="af-ZA"/>
        </w:rPr>
        <w:t>№179/GArm/26_5.4_073/21.05.26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4708A6"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4708A6"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F66A15">
              <w:rPr>
                <w:rFonts w:ascii="GHEA Grapalat" w:hAnsi="GHEA Grapalat"/>
                <w:b/>
                <w:color w:val="000000"/>
                <w:sz w:val="20"/>
                <w:szCs w:val="20"/>
                <w:lang w:val="hy-AM" w:eastAsia="ru-RU"/>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w:t>
      </w:r>
      <w:r w:rsidR="00A77010" w:rsidRPr="00441AA9">
        <w:rPr>
          <w:rFonts w:ascii="GHEA Grapalat" w:hAnsi="GHEA Grapalat"/>
          <w:sz w:val="20"/>
          <w:szCs w:val="20"/>
          <w:lang w:val="af-ZA"/>
        </w:rPr>
        <w:lastRenderedPageBreak/>
        <w:t xml:space="preserve">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ցածր կամ</w:t>
      </w:r>
      <w:r w:rsidRPr="005C020A">
        <w:rPr>
          <w:rFonts w:ascii="GHEA Grapalat" w:hAnsi="GHEA Grapalat" w:cs="Arial Armenian"/>
          <w:sz w:val="20"/>
          <w:szCs w:val="20"/>
          <w:lang w:val="es-ES"/>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4708A6">
        <w:rPr>
          <w:rFonts w:ascii="GHEA Grapalat" w:hAnsi="GHEA Grapalat" w:cs="Arial Armenian"/>
          <w:b/>
          <w:lang w:val="hy-AM" w:eastAsia="ru-RU"/>
        </w:rPr>
        <w:t>հունիս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5A58D2">
        <w:rPr>
          <w:rFonts w:ascii="GHEA Grapalat" w:hAnsi="GHEA Grapalat" w:cs="Arial Armenian"/>
          <w:b/>
          <w:lang w:val="hy-AM" w:eastAsia="ru-RU"/>
        </w:rPr>
        <w:t>0</w:t>
      </w:r>
      <w:r w:rsidR="00F66A15">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E195D">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4708A6" w:rsidTr="00EE195D">
        <w:trPr>
          <w:trHeight w:val="969"/>
        </w:trPr>
        <w:tc>
          <w:tcPr>
            <w:tcW w:w="617" w:type="dxa"/>
            <w:shd w:val="clear" w:color="auto" w:fill="auto"/>
          </w:tcPr>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Հ/Հ</w:t>
            </w:r>
          </w:p>
        </w:tc>
        <w:tc>
          <w:tcPr>
            <w:tcW w:w="4813" w:type="dxa"/>
          </w:tcPr>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Անվանումը</w:t>
            </w:r>
          </w:p>
        </w:tc>
        <w:tc>
          <w:tcPr>
            <w:tcW w:w="2694" w:type="dxa"/>
          </w:tcPr>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Պահանջվող  հզորության մեքենամեխանիզմներ</w:t>
            </w:r>
          </w:p>
        </w:tc>
        <w:tc>
          <w:tcPr>
            <w:tcW w:w="1594" w:type="dxa"/>
          </w:tcPr>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Պահաջվող քանակը</w:t>
            </w:r>
          </w:p>
          <w:p w:rsidR="00D86F7F" w:rsidRPr="004708A6" w:rsidRDefault="00D86F7F" w:rsidP="00243C6A">
            <w:pPr>
              <w:jc w:val="center"/>
              <w:rPr>
                <w:rFonts w:ascii="GHEA Grapalat" w:hAnsi="GHEA Grapalat" w:cs="Sylfaen"/>
                <w:sz w:val="20"/>
                <w:szCs w:val="20"/>
                <w:lang w:val="hy-AM"/>
              </w:rPr>
            </w:pPr>
          </w:p>
        </w:tc>
      </w:tr>
      <w:tr w:rsidR="004708A6" w:rsidRPr="004708A6"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r>
      <w:tr w:rsidR="004708A6" w:rsidRPr="004708A6"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r>
      <w:tr w:rsidR="004708A6" w:rsidRPr="004708A6"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r>
      <w:tr w:rsidR="004708A6" w:rsidRPr="004708A6"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r>
      <w:tr w:rsidR="004708A6" w:rsidRPr="004708A6"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0.7մ</w:t>
            </w:r>
            <w:r w:rsidRPr="004708A6">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r>
      <w:tr w:rsidR="004708A6" w:rsidRPr="004708A6"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r>
      <w:tr w:rsidR="004708A6" w:rsidRPr="004708A6"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r>
      <w:tr w:rsidR="004708A6" w:rsidRPr="004708A6"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lang w:val="hy-AM"/>
              </w:rPr>
            </w:pPr>
            <w:r w:rsidRPr="004708A6">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4708A6" w:rsidTr="00EE195D">
        <w:trPr>
          <w:trHeight w:val="809"/>
        </w:trPr>
        <w:tc>
          <w:tcPr>
            <w:tcW w:w="548" w:type="dxa"/>
            <w:shd w:val="clear" w:color="auto" w:fill="auto"/>
          </w:tcPr>
          <w:p w:rsidR="00D86F7F" w:rsidRPr="004708A6" w:rsidRDefault="00D86F7F"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Հ/Հ</w:t>
            </w:r>
          </w:p>
        </w:tc>
        <w:tc>
          <w:tcPr>
            <w:tcW w:w="2623" w:type="dxa"/>
          </w:tcPr>
          <w:p w:rsidR="003B2008" w:rsidRPr="004708A6" w:rsidRDefault="00D86F7F" w:rsidP="00243C6A">
            <w:pPr>
              <w:tabs>
                <w:tab w:val="left" w:pos="630"/>
              </w:tabs>
              <w:rPr>
                <w:rFonts w:ascii="GHEA Grapalat" w:hAnsi="GHEA Grapalat" w:cs="Sylfaen"/>
                <w:sz w:val="20"/>
                <w:szCs w:val="20"/>
                <w:lang w:val="hy-AM"/>
              </w:rPr>
            </w:pPr>
            <w:r w:rsidRPr="004708A6">
              <w:rPr>
                <w:rFonts w:ascii="GHEA Grapalat" w:hAnsi="GHEA Grapalat" w:cs="Sylfaen"/>
                <w:sz w:val="20"/>
                <w:szCs w:val="20"/>
                <w:lang w:val="hy-AM"/>
              </w:rPr>
              <w:tab/>
            </w:r>
          </w:p>
          <w:p w:rsidR="00D86F7F" w:rsidRPr="004708A6" w:rsidRDefault="00D86F7F" w:rsidP="00243C6A">
            <w:pPr>
              <w:tabs>
                <w:tab w:val="left" w:pos="630"/>
              </w:tabs>
              <w:rPr>
                <w:rFonts w:ascii="GHEA Grapalat" w:hAnsi="GHEA Grapalat" w:cs="Sylfaen"/>
                <w:sz w:val="20"/>
                <w:szCs w:val="20"/>
                <w:lang w:val="hy-AM"/>
              </w:rPr>
            </w:pPr>
            <w:r w:rsidRPr="004708A6">
              <w:rPr>
                <w:rFonts w:ascii="GHEA Grapalat" w:hAnsi="GHEA Grapalat" w:cs="Sylfaen"/>
                <w:sz w:val="20"/>
                <w:szCs w:val="20"/>
                <w:lang w:val="hy-AM"/>
              </w:rPr>
              <w:t>Մասնագետներ</w:t>
            </w:r>
          </w:p>
          <w:p w:rsidR="00D86F7F" w:rsidRPr="004708A6" w:rsidRDefault="00D86F7F" w:rsidP="003B2008">
            <w:pPr>
              <w:rPr>
                <w:rFonts w:ascii="GHEA Grapalat" w:hAnsi="GHEA Grapalat" w:cs="Sylfaen"/>
                <w:sz w:val="20"/>
                <w:szCs w:val="20"/>
                <w:lang w:val="hy-AM"/>
              </w:rPr>
            </w:pPr>
          </w:p>
        </w:tc>
        <w:tc>
          <w:tcPr>
            <w:tcW w:w="1109" w:type="dxa"/>
          </w:tcPr>
          <w:p w:rsidR="003B2008" w:rsidRPr="004708A6" w:rsidRDefault="003B2008"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Քանակ</w:t>
            </w:r>
          </w:p>
        </w:tc>
        <w:tc>
          <w:tcPr>
            <w:tcW w:w="1756" w:type="dxa"/>
          </w:tcPr>
          <w:p w:rsidR="003B2008" w:rsidRPr="004708A6" w:rsidRDefault="003B2008" w:rsidP="00243C6A">
            <w:pPr>
              <w:jc w:val="center"/>
              <w:rPr>
                <w:rFonts w:ascii="GHEA Grapalat" w:hAnsi="GHEA Grapalat" w:cs="Sylfaen"/>
                <w:sz w:val="20"/>
                <w:szCs w:val="20"/>
                <w:lang w:val="hy-AM"/>
              </w:rPr>
            </w:pPr>
          </w:p>
          <w:p w:rsidR="00D86F7F" w:rsidRPr="004708A6" w:rsidRDefault="00D86F7F" w:rsidP="00243C6A">
            <w:pPr>
              <w:jc w:val="center"/>
              <w:rPr>
                <w:rFonts w:ascii="GHEA Grapalat" w:hAnsi="GHEA Grapalat" w:cs="Sylfaen"/>
                <w:sz w:val="20"/>
                <w:szCs w:val="20"/>
                <w:lang w:val="hy-AM"/>
              </w:rPr>
            </w:pPr>
            <w:r w:rsidRPr="004708A6">
              <w:rPr>
                <w:rFonts w:ascii="GHEA Grapalat" w:hAnsi="GHEA Grapalat" w:cs="Sylfaen"/>
                <w:sz w:val="20"/>
                <w:szCs w:val="20"/>
                <w:lang w:val="hy-AM"/>
              </w:rPr>
              <w:t>Կարգ</w:t>
            </w:r>
          </w:p>
          <w:p w:rsidR="00D86F7F" w:rsidRPr="004708A6" w:rsidRDefault="00D86F7F" w:rsidP="00243C6A">
            <w:pPr>
              <w:jc w:val="center"/>
              <w:rPr>
                <w:rFonts w:ascii="GHEA Grapalat" w:hAnsi="GHEA Grapalat" w:cs="Sylfaen"/>
                <w:sz w:val="20"/>
                <w:szCs w:val="20"/>
                <w:lang w:val="hy-AM"/>
              </w:rPr>
            </w:pPr>
          </w:p>
        </w:tc>
        <w:tc>
          <w:tcPr>
            <w:tcW w:w="1993" w:type="dxa"/>
            <w:shd w:val="clear" w:color="auto" w:fill="auto"/>
          </w:tcPr>
          <w:p w:rsidR="00D86F7F" w:rsidRPr="004708A6" w:rsidRDefault="00D86F7F" w:rsidP="003B2008">
            <w:pPr>
              <w:spacing w:after="200" w:line="276" w:lineRule="auto"/>
              <w:jc w:val="center"/>
              <w:rPr>
                <w:rFonts w:ascii="GHEA Grapalat" w:hAnsi="GHEA Grapalat" w:cs="Sylfaen"/>
                <w:sz w:val="20"/>
                <w:szCs w:val="20"/>
                <w:lang w:val="hy-AM"/>
              </w:rPr>
            </w:pPr>
            <w:r w:rsidRPr="004708A6">
              <w:rPr>
                <w:rFonts w:ascii="GHEA Grapalat" w:hAnsi="GHEA Grapalat" w:cs="Sylfaen"/>
                <w:sz w:val="20"/>
                <w:szCs w:val="20"/>
                <w:lang w:val="hy-AM"/>
              </w:rPr>
              <w:t>Փաստաթղթերի առկայություն</w:t>
            </w:r>
          </w:p>
        </w:tc>
        <w:tc>
          <w:tcPr>
            <w:tcW w:w="1591" w:type="dxa"/>
            <w:shd w:val="clear" w:color="auto" w:fill="auto"/>
          </w:tcPr>
          <w:p w:rsidR="00D86F7F" w:rsidRPr="004708A6" w:rsidRDefault="00D86F7F" w:rsidP="00243C6A">
            <w:pPr>
              <w:spacing w:after="200" w:line="276" w:lineRule="auto"/>
              <w:jc w:val="center"/>
              <w:rPr>
                <w:rFonts w:ascii="GHEA Grapalat" w:hAnsi="GHEA Grapalat"/>
                <w:sz w:val="20"/>
                <w:szCs w:val="20"/>
                <w:lang w:val="hy-AM"/>
              </w:rPr>
            </w:pPr>
            <w:r w:rsidRPr="004708A6">
              <w:rPr>
                <w:rFonts w:ascii="GHEA Grapalat" w:hAnsi="GHEA Grapalat" w:cs="Sylfaen"/>
                <w:sz w:val="20"/>
                <w:szCs w:val="20"/>
                <w:lang w:val="hy-AM"/>
              </w:rPr>
              <w:t>Այլ փաստաթղթեր</w:t>
            </w:r>
          </w:p>
        </w:tc>
      </w:tr>
      <w:tr w:rsidR="004708A6" w:rsidRPr="004708A6"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Դիպլոմ</w:t>
            </w:r>
          </w:p>
        </w:tc>
        <w:tc>
          <w:tcPr>
            <w:tcW w:w="1591" w:type="dxa"/>
            <w:shd w:val="clear" w:color="auto" w:fill="auto"/>
            <w:vAlign w:val="center"/>
          </w:tcPr>
          <w:p w:rsidR="004708A6" w:rsidRPr="004708A6" w:rsidRDefault="004708A6" w:rsidP="004708A6">
            <w:pP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Դիպլոմ</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Calibri" w:hAnsi="Calibri" w:cs="Calibri"/>
                <w:color w:val="000000"/>
                <w:sz w:val="22"/>
                <w:szCs w:val="22"/>
              </w:rPr>
              <w:t> </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r w:rsidRPr="004708A6">
              <w:rPr>
                <w:rFonts w:ascii="Calibri" w:hAnsi="Calibri" w:cs="Calibri"/>
                <w:color w:val="000000"/>
                <w:sz w:val="20"/>
                <w:szCs w:val="20"/>
              </w:rPr>
              <w:t> </w:t>
            </w:r>
          </w:p>
        </w:tc>
      </w:tr>
      <w:tr w:rsidR="004708A6" w:rsidRPr="004708A6"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p>
        </w:tc>
      </w:tr>
      <w:tr w:rsidR="004708A6" w:rsidRPr="004708A6"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p>
        </w:tc>
      </w:tr>
      <w:tr w:rsidR="004708A6" w:rsidRPr="004708A6"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708A6" w:rsidRPr="004708A6" w:rsidRDefault="004708A6" w:rsidP="004708A6">
            <w:pPr>
              <w:jc w:val="center"/>
              <w:rPr>
                <w:rFonts w:ascii="GHEA Grapalat" w:hAnsi="GHEA Grapalat" w:cs="Calibri"/>
                <w:color w:val="000000"/>
                <w:sz w:val="20"/>
                <w:szCs w:val="20"/>
              </w:rPr>
            </w:pPr>
            <w:r w:rsidRPr="004708A6">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708A6" w:rsidRPr="004708A6" w:rsidRDefault="004708A6" w:rsidP="004708A6">
            <w:pPr>
              <w:rPr>
                <w:rFonts w:ascii="GHEA Grapalat" w:hAnsi="GHEA Grapalat" w:cs="Calibri"/>
                <w:color w:val="000000"/>
                <w:sz w:val="22"/>
                <w:szCs w:val="22"/>
              </w:rPr>
            </w:pPr>
            <w:r w:rsidRPr="004708A6">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708A6" w:rsidRPr="004708A6" w:rsidRDefault="004708A6" w:rsidP="004708A6">
            <w:pPr>
              <w:jc w:val="center"/>
              <w:rPr>
                <w:rFonts w:ascii="GHEA Grapalat" w:hAnsi="GHEA Grapalat" w:cs="Calibri"/>
                <w:color w:val="000000"/>
                <w:sz w:val="22"/>
                <w:szCs w:val="22"/>
              </w:rPr>
            </w:pPr>
            <w:r w:rsidRPr="004708A6">
              <w:rPr>
                <w:rFonts w:ascii="GHEA Grapalat" w:hAnsi="GHEA Grapalat" w:cs="Calibri"/>
                <w:color w:val="000000"/>
                <w:sz w:val="22"/>
                <w:szCs w:val="22"/>
              </w:rPr>
              <w:t>-</w:t>
            </w:r>
          </w:p>
        </w:tc>
        <w:tc>
          <w:tcPr>
            <w:tcW w:w="1591" w:type="dxa"/>
            <w:shd w:val="clear" w:color="auto" w:fill="auto"/>
            <w:vAlign w:val="center"/>
          </w:tcPr>
          <w:p w:rsidR="004708A6" w:rsidRPr="004708A6" w:rsidRDefault="004708A6" w:rsidP="004708A6">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lastRenderedPageBreak/>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E195D" w:rsidRPr="00EE195D">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4708A6">
        <w:rPr>
          <w:rFonts w:ascii="GHEA Grapalat" w:hAnsi="GHEA Grapalat" w:cs="Sylfaen"/>
          <w:b/>
          <w:i w:val="0"/>
          <w:lang w:val="es-ES"/>
        </w:rPr>
        <w:t>№179/GArm/26_5.4_073/21.05.26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4708A6">
        <w:rPr>
          <w:rFonts w:ascii="GHEA Grapalat" w:hAnsi="GHEA Grapalat" w:cs="Arial"/>
          <w:sz w:val="18"/>
          <w:szCs w:val="18"/>
          <w:lang w:val="hy-AM"/>
        </w:rPr>
        <w:t>№179/GArm/26_5.4_073/21.05.26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4708A6">
        <w:rPr>
          <w:rFonts w:ascii="GHEA Grapalat" w:hAnsi="GHEA Grapalat" w:cs="Sylfaen"/>
          <w:sz w:val="18"/>
          <w:szCs w:val="18"/>
          <w:lang w:val="hy-AM"/>
        </w:rPr>
        <w:t>№179/GArm/26_5.4_073/21.05.26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4708A6"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№179/GArm/26_5.4_073/21.05.26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4708A6"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№179/GArm/26_5.4_073/21.05.26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4708A6" w:rsidP="008B4ECA">
      <w:pPr>
        <w:pStyle w:val="Heading9"/>
        <w:jc w:val="right"/>
        <w:rPr>
          <w:rFonts w:ascii="GHEA Grapalat" w:hAnsi="GHEA Grapalat" w:cs="Sylfaen"/>
          <w:sz w:val="20"/>
        </w:rPr>
      </w:pPr>
      <w:r>
        <w:rPr>
          <w:rFonts w:ascii="GHEA Grapalat" w:hAnsi="GHEA Grapalat" w:cs="Sylfaen"/>
          <w:sz w:val="20"/>
        </w:rPr>
        <w:t>№179/GArm/26_5.4_073/21.05.26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4708A6">
        <w:rPr>
          <w:rFonts w:ascii="GHEA Grapalat" w:hAnsi="GHEA Grapalat"/>
          <w:b/>
          <w:lang w:val="af-ZA"/>
        </w:rPr>
        <w:t>№179/GArm/26_5.4_073/21.05.26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4708A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4708A6">
        <w:rPr>
          <w:rFonts w:ascii="GHEA Grapalat" w:hAnsi="GHEA Grapalat"/>
          <w:b/>
          <w:lang w:val="af-ZA"/>
        </w:rPr>
        <w:t>№179/GArm/26_5.4_073/21.05.26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4708A6">
        <w:rPr>
          <w:rFonts w:ascii="GHEA Grapalat" w:hAnsi="GHEA Grapalat"/>
          <w:b/>
          <w:sz w:val="18"/>
          <w:szCs w:val="18"/>
          <w:lang w:val="af-ZA"/>
        </w:rPr>
        <w:t>№179/GArm/26_5.4_073/21.05.26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4708A6"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4708A6"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F66A15">
              <w:rPr>
                <w:rFonts w:ascii="GHEA Grapalat" w:hAnsi="GHEA Grapalat"/>
                <w:b/>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057" w:type="dxa"/>
        <w:tblInd w:w="-567" w:type="dxa"/>
        <w:tblLook w:val="04A0" w:firstRow="1" w:lastRow="0" w:firstColumn="1" w:lastColumn="0" w:noHBand="0" w:noVBand="1"/>
      </w:tblPr>
      <w:tblGrid>
        <w:gridCol w:w="567"/>
        <w:gridCol w:w="5387"/>
        <w:gridCol w:w="850"/>
        <w:gridCol w:w="711"/>
        <w:gridCol w:w="1557"/>
        <w:gridCol w:w="1985"/>
      </w:tblGrid>
      <w:tr w:rsidR="004708A6" w:rsidRPr="004708A6" w:rsidTr="004708A6">
        <w:trPr>
          <w:trHeight w:val="1020"/>
        </w:trPr>
        <w:tc>
          <w:tcPr>
            <w:tcW w:w="11057" w:type="dxa"/>
            <w:gridSpan w:val="6"/>
            <w:tcBorders>
              <w:top w:val="single" w:sz="4" w:space="0" w:color="auto"/>
              <w:left w:val="nil"/>
              <w:bottom w:val="double" w:sz="6" w:space="0" w:color="auto"/>
              <w:right w:val="nil"/>
            </w:tcBorders>
            <w:shd w:val="clear" w:color="000000" w:fill="FFFFFF"/>
            <w:vAlign w:val="center"/>
            <w:hideMark/>
          </w:tcPr>
          <w:p w:rsidR="004708A6" w:rsidRPr="004708A6" w:rsidRDefault="004708A6" w:rsidP="004708A6">
            <w:pPr>
              <w:jc w:val="center"/>
              <w:rPr>
                <w:rFonts w:ascii="Sylfaen" w:hAnsi="Sylfaen" w:cs="Calibri"/>
                <w:b/>
                <w:bCs/>
                <w:i/>
                <w:iCs/>
                <w:sz w:val="20"/>
                <w:szCs w:val="20"/>
                <w:lang w:val="hy-AM"/>
              </w:rPr>
            </w:pPr>
            <w:r w:rsidRPr="004708A6">
              <w:rPr>
                <w:rFonts w:ascii="Sylfaen" w:hAnsi="Sylfaen" w:cs="Calibri"/>
                <w:b/>
                <w:bCs/>
                <w:i/>
                <w:iCs/>
                <w:sz w:val="20"/>
                <w:szCs w:val="20"/>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p>
        </w:tc>
      </w:tr>
      <w:tr w:rsidR="004708A6" w:rsidRPr="004708A6" w:rsidTr="004708A6">
        <w:trPr>
          <w:trHeight w:val="255"/>
        </w:trPr>
        <w:tc>
          <w:tcPr>
            <w:tcW w:w="6804" w:type="dxa"/>
            <w:gridSpan w:val="3"/>
            <w:tcBorders>
              <w:top w:val="nil"/>
              <w:left w:val="nil"/>
              <w:bottom w:val="nil"/>
              <w:right w:val="nil"/>
            </w:tcBorders>
            <w:shd w:val="clear" w:color="000000" w:fill="FFFFFF"/>
            <w:noWrap/>
            <w:vAlign w:val="center"/>
            <w:hideMark/>
          </w:tcPr>
          <w:p w:rsidR="004708A6" w:rsidRPr="004708A6" w:rsidRDefault="004708A6" w:rsidP="004708A6">
            <w:pPr>
              <w:rPr>
                <w:rFonts w:ascii="Sylfaen" w:hAnsi="Sylfaen" w:cs="Calibri"/>
                <w:b/>
                <w:bCs/>
                <w:i/>
                <w:iCs/>
                <w:sz w:val="20"/>
                <w:szCs w:val="20"/>
              </w:rPr>
            </w:pPr>
            <w:r w:rsidRPr="004708A6">
              <w:rPr>
                <w:rFonts w:ascii="Sylfaen" w:hAnsi="Sylfaen" w:cs="Calibri"/>
                <w:b/>
                <w:bCs/>
                <w:i/>
                <w:iCs/>
                <w:sz w:val="20"/>
                <w:szCs w:val="20"/>
              </w:rPr>
              <w:t>Ծավալաթերթ-նախահաշիվ</w:t>
            </w:r>
          </w:p>
        </w:tc>
        <w:tc>
          <w:tcPr>
            <w:tcW w:w="4253" w:type="dxa"/>
            <w:gridSpan w:val="3"/>
            <w:tcBorders>
              <w:top w:val="double" w:sz="6" w:space="0" w:color="auto"/>
              <w:left w:val="nil"/>
              <w:bottom w:val="double" w:sz="6" w:space="0" w:color="auto"/>
              <w:right w:val="nil"/>
            </w:tcBorders>
            <w:shd w:val="clear" w:color="000000" w:fill="FFFFFF"/>
            <w:noWrap/>
            <w:vAlign w:val="center"/>
            <w:hideMark/>
          </w:tcPr>
          <w:p w:rsidR="004708A6" w:rsidRPr="004708A6" w:rsidRDefault="004708A6" w:rsidP="004708A6">
            <w:pPr>
              <w:jc w:val="right"/>
              <w:rPr>
                <w:rFonts w:ascii="Sylfaen" w:hAnsi="Sylfaen" w:cs="Calibri"/>
                <w:b/>
                <w:bCs/>
                <w:i/>
                <w:iCs/>
                <w:sz w:val="18"/>
                <w:szCs w:val="18"/>
              </w:rPr>
            </w:pPr>
            <w:r w:rsidRPr="004708A6">
              <w:rPr>
                <w:rFonts w:ascii="Sylfaen" w:hAnsi="Sylfaen" w:cs="Calibri"/>
                <w:b/>
                <w:bCs/>
                <w:i/>
                <w:iCs/>
                <w:sz w:val="18"/>
                <w:szCs w:val="18"/>
              </w:rPr>
              <w:t xml:space="preserve">                                     № 7/010-23</w:t>
            </w:r>
          </w:p>
        </w:tc>
      </w:tr>
      <w:tr w:rsidR="004708A6" w:rsidRPr="004708A6" w:rsidTr="004708A6">
        <w:trPr>
          <w:trHeight w:val="211"/>
        </w:trPr>
        <w:tc>
          <w:tcPr>
            <w:tcW w:w="567" w:type="dxa"/>
            <w:vMerge w:val="restart"/>
            <w:tcBorders>
              <w:top w:val="double" w:sz="6" w:space="0" w:color="auto"/>
              <w:left w:val="double" w:sz="6" w:space="0" w:color="auto"/>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Հ/Հ</w:t>
            </w:r>
            <w:r w:rsidRPr="004708A6">
              <w:rPr>
                <w:rFonts w:ascii="Sylfaen" w:hAnsi="Sylfaen" w:cs="Calibri"/>
                <w:sz w:val="16"/>
                <w:szCs w:val="16"/>
              </w:rPr>
              <w:br/>
              <w:t xml:space="preserve">№ </w:t>
            </w:r>
          </w:p>
        </w:tc>
        <w:tc>
          <w:tcPr>
            <w:tcW w:w="5387" w:type="dxa"/>
            <w:vMerge w:val="restart"/>
            <w:tcBorders>
              <w:top w:val="double" w:sz="6" w:space="0" w:color="auto"/>
              <w:left w:val="single" w:sz="4" w:space="0" w:color="auto"/>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xml:space="preserve">Աշխատանքների անվանումը </w:t>
            </w:r>
          </w:p>
        </w:tc>
        <w:tc>
          <w:tcPr>
            <w:tcW w:w="850" w:type="dxa"/>
            <w:vMerge w:val="restart"/>
            <w:tcBorders>
              <w:top w:val="double" w:sz="6" w:space="0" w:color="auto"/>
              <w:left w:val="single" w:sz="4" w:space="0" w:color="auto"/>
              <w:bottom w:val="nil"/>
              <w:right w:val="single" w:sz="4" w:space="0" w:color="auto"/>
            </w:tcBorders>
            <w:shd w:val="clear" w:color="000000" w:fill="FFFFFF"/>
            <w:textDirection w:val="btLr"/>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Չափման միավորը</w:t>
            </w:r>
          </w:p>
        </w:tc>
        <w:tc>
          <w:tcPr>
            <w:tcW w:w="711" w:type="dxa"/>
            <w:vMerge w:val="restart"/>
            <w:tcBorders>
              <w:top w:val="nil"/>
              <w:left w:val="single" w:sz="4" w:space="0" w:color="auto"/>
              <w:bottom w:val="nil"/>
              <w:right w:val="single" w:sz="4" w:space="0" w:color="auto"/>
            </w:tcBorders>
            <w:shd w:val="clear" w:color="000000" w:fill="FFFFFF"/>
            <w:textDirection w:val="btLr"/>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Քանակը</w:t>
            </w:r>
          </w:p>
        </w:tc>
        <w:tc>
          <w:tcPr>
            <w:tcW w:w="1557" w:type="dxa"/>
            <w:vMerge w:val="restart"/>
            <w:tcBorders>
              <w:top w:val="nil"/>
              <w:left w:val="single" w:sz="4" w:space="0" w:color="auto"/>
              <w:bottom w:val="nil"/>
              <w:right w:val="single" w:sz="4" w:space="0" w:color="auto"/>
            </w:tcBorders>
            <w:shd w:val="clear" w:color="000000" w:fill="FFFFFF"/>
            <w:textDirection w:val="btLr"/>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Միավորի ընդհանուր արժեքը դրամ</w:t>
            </w:r>
          </w:p>
        </w:tc>
        <w:tc>
          <w:tcPr>
            <w:tcW w:w="1985" w:type="dxa"/>
            <w:vMerge w:val="restart"/>
            <w:tcBorders>
              <w:top w:val="nil"/>
              <w:left w:val="single" w:sz="4" w:space="0" w:color="auto"/>
              <w:bottom w:val="nil"/>
              <w:right w:val="double" w:sz="6" w:space="0" w:color="auto"/>
            </w:tcBorders>
            <w:shd w:val="clear" w:color="000000" w:fill="FFFFFF"/>
            <w:textDirection w:val="btLr"/>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Ընդհանուր արժեքը դրամ</w:t>
            </w:r>
          </w:p>
        </w:tc>
      </w:tr>
      <w:tr w:rsidR="004708A6" w:rsidRPr="004708A6" w:rsidTr="004708A6">
        <w:trPr>
          <w:trHeight w:val="885"/>
        </w:trPr>
        <w:tc>
          <w:tcPr>
            <w:tcW w:w="567" w:type="dxa"/>
            <w:vMerge/>
            <w:tcBorders>
              <w:top w:val="double" w:sz="6" w:space="0" w:color="auto"/>
              <w:left w:val="double" w:sz="6" w:space="0" w:color="auto"/>
              <w:bottom w:val="nil"/>
              <w:right w:val="single" w:sz="4" w:space="0" w:color="auto"/>
            </w:tcBorders>
            <w:vAlign w:val="center"/>
            <w:hideMark/>
          </w:tcPr>
          <w:p w:rsidR="004708A6" w:rsidRPr="004708A6" w:rsidRDefault="004708A6" w:rsidP="004708A6">
            <w:pPr>
              <w:rPr>
                <w:rFonts w:ascii="Sylfaen" w:hAnsi="Sylfaen" w:cs="Calibri"/>
                <w:sz w:val="16"/>
                <w:szCs w:val="16"/>
              </w:rPr>
            </w:pPr>
          </w:p>
        </w:tc>
        <w:tc>
          <w:tcPr>
            <w:tcW w:w="5387" w:type="dxa"/>
            <w:vMerge/>
            <w:tcBorders>
              <w:top w:val="double" w:sz="6" w:space="0" w:color="auto"/>
              <w:left w:val="single" w:sz="4" w:space="0" w:color="auto"/>
              <w:bottom w:val="nil"/>
              <w:right w:val="single" w:sz="4" w:space="0" w:color="auto"/>
            </w:tcBorders>
            <w:vAlign w:val="center"/>
            <w:hideMark/>
          </w:tcPr>
          <w:p w:rsidR="004708A6" w:rsidRPr="004708A6" w:rsidRDefault="004708A6" w:rsidP="004708A6">
            <w:pPr>
              <w:rPr>
                <w:rFonts w:ascii="Sylfaen" w:hAnsi="Sylfaen" w:cs="Calibri"/>
                <w:sz w:val="18"/>
                <w:szCs w:val="18"/>
              </w:rPr>
            </w:pPr>
          </w:p>
        </w:tc>
        <w:tc>
          <w:tcPr>
            <w:tcW w:w="850" w:type="dxa"/>
            <w:vMerge/>
            <w:tcBorders>
              <w:top w:val="double" w:sz="6" w:space="0" w:color="auto"/>
              <w:left w:val="single" w:sz="4" w:space="0" w:color="auto"/>
              <w:bottom w:val="nil"/>
              <w:right w:val="single" w:sz="4" w:space="0" w:color="auto"/>
            </w:tcBorders>
            <w:vAlign w:val="center"/>
            <w:hideMark/>
          </w:tcPr>
          <w:p w:rsidR="004708A6" w:rsidRPr="004708A6" w:rsidRDefault="004708A6" w:rsidP="004708A6">
            <w:pPr>
              <w:rPr>
                <w:rFonts w:ascii="Sylfaen" w:hAnsi="Sylfaen" w:cs="Calibri"/>
                <w:sz w:val="16"/>
                <w:szCs w:val="16"/>
              </w:rPr>
            </w:pPr>
          </w:p>
        </w:tc>
        <w:tc>
          <w:tcPr>
            <w:tcW w:w="711" w:type="dxa"/>
            <w:vMerge/>
            <w:tcBorders>
              <w:top w:val="nil"/>
              <w:left w:val="single" w:sz="4" w:space="0" w:color="auto"/>
              <w:bottom w:val="nil"/>
              <w:right w:val="single" w:sz="4" w:space="0" w:color="auto"/>
            </w:tcBorders>
            <w:vAlign w:val="center"/>
            <w:hideMark/>
          </w:tcPr>
          <w:p w:rsidR="004708A6" w:rsidRPr="004708A6" w:rsidRDefault="004708A6" w:rsidP="004708A6">
            <w:pPr>
              <w:rPr>
                <w:rFonts w:ascii="Sylfaen" w:hAnsi="Sylfaen" w:cs="Calibri"/>
                <w:sz w:val="16"/>
                <w:szCs w:val="16"/>
              </w:rPr>
            </w:pPr>
          </w:p>
        </w:tc>
        <w:tc>
          <w:tcPr>
            <w:tcW w:w="1557" w:type="dxa"/>
            <w:vMerge/>
            <w:tcBorders>
              <w:top w:val="nil"/>
              <w:left w:val="single" w:sz="4" w:space="0" w:color="auto"/>
              <w:bottom w:val="nil"/>
              <w:right w:val="single" w:sz="4" w:space="0" w:color="auto"/>
            </w:tcBorders>
            <w:vAlign w:val="center"/>
            <w:hideMark/>
          </w:tcPr>
          <w:p w:rsidR="004708A6" w:rsidRPr="004708A6" w:rsidRDefault="004708A6" w:rsidP="004708A6">
            <w:pPr>
              <w:rPr>
                <w:rFonts w:ascii="Sylfaen" w:hAnsi="Sylfaen" w:cs="Calibri"/>
                <w:sz w:val="16"/>
                <w:szCs w:val="16"/>
              </w:rPr>
            </w:pPr>
          </w:p>
        </w:tc>
        <w:tc>
          <w:tcPr>
            <w:tcW w:w="1985" w:type="dxa"/>
            <w:vMerge/>
            <w:tcBorders>
              <w:top w:val="nil"/>
              <w:left w:val="single" w:sz="4" w:space="0" w:color="auto"/>
              <w:bottom w:val="nil"/>
              <w:right w:val="double" w:sz="6" w:space="0" w:color="auto"/>
            </w:tcBorders>
            <w:vAlign w:val="center"/>
            <w:hideMark/>
          </w:tcPr>
          <w:p w:rsidR="004708A6" w:rsidRPr="004708A6" w:rsidRDefault="004708A6" w:rsidP="004708A6">
            <w:pPr>
              <w:rPr>
                <w:rFonts w:ascii="Sylfaen" w:hAnsi="Sylfaen" w:cs="Calibri"/>
                <w:sz w:val="16"/>
                <w:szCs w:val="16"/>
              </w:rPr>
            </w:pPr>
          </w:p>
        </w:tc>
      </w:tr>
      <w:tr w:rsidR="004708A6" w:rsidRPr="004708A6" w:rsidTr="004708A6">
        <w:trPr>
          <w:trHeight w:val="270"/>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1</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b/>
                <w:bCs/>
                <w:sz w:val="16"/>
                <w:szCs w:val="16"/>
              </w:rPr>
            </w:pPr>
            <w:r w:rsidRPr="004708A6">
              <w:rPr>
                <w:rFonts w:ascii="Sylfaen" w:hAnsi="Sylfaen" w:cs="Calibri"/>
                <w:b/>
                <w:bCs/>
                <w:sz w:val="16"/>
                <w:szCs w:val="16"/>
              </w:rPr>
              <w:t>2</w:t>
            </w:r>
          </w:p>
        </w:tc>
        <w:tc>
          <w:tcPr>
            <w:tcW w:w="850" w:type="dxa"/>
            <w:tcBorders>
              <w:top w:val="single" w:sz="4" w:space="0" w:color="auto"/>
              <w:left w:val="nil"/>
              <w:bottom w:val="single" w:sz="4" w:space="0" w:color="auto"/>
              <w:right w:val="nil"/>
            </w:tcBorders>
            <w:shd w:val="clear" w:color="000000" w:fill="FFFFFF"/>
            <w:vAlign w:val="center"/>
            <w:hideMark/>
          </w:tcPr>
          <w:p w:rsidR="004708A6" w:rsidRPr="004708A6" w:rsidRDefault="004708A6" w:rsidP="004708A6">
            <w:pPr>
              <w:jc w:val="center"/>
              <w:rPr>
                <w:rFonts w:ascii="Sylfaen" w:hAnsi="Sylfaen" w:cs="Calibri"/>
                <w:b/>
                <w:bCs/>
                <w:sz w:val="16"/>
                <w:szCs w:val="16"/>
              </w:rPr>
            </w:pPr>
            <w:r w:rsidRPr="004708A6">
              <w:rPr>
                <w:rFonts w:ascii="Sylfaen" w:hAnsi="Sylfaen" w:cs="Calibri"/>
                <w:b/>
                <w:bCs/>
                <w:sz w:val="16"/>
                <w:szCs w:val="16"/>
              </w:rPr>
              <w:t>3</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b/>
                <w:bCs/>
                <w:sz w:val="16"/>
                <w:szCs w:val="16"/>
              </w:rPr>
            </w:pPr>
            <w:r w:rsidRPr="004708A6">
              <w:rPr>
                <w:rFonts w:ascii="Sylfaen" w:hAnsi="Sylfaen" w:cs="Calibri"/>
                <w:b/>
                <w:bCs/>
                <w:sz w:val="16"/>
                <w:szCs w:val="16"/>
              </w:rPr>
              <w:t>4</w:t>
            </w:r>
          </w:p>
        </w:tc>
        <w:tc>
          <w:tcPr>
            <w:tcW w:w="155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b/>
                <w:bCs/>
                <w:sz w:val="16"/>
                <w:szCs w:val="16"/>
              </w:rPr>
            </w:pPr>
            <w:r w:rsidRPr="004708A6">
              <w:rPr>
                <w:rFonts w:ascii="Sylfaen" w:hAnsi="Sylfaen" w:cs="Calibri"/>
                <w:b/>
                <w:bCs/>
                <w:sz w:val="16"/>
                <w:szCs w:val="16"/>
              </w:rPr>
              <w:t>5</w:t>
            </w:r>
          </w:p>
        </w:tc>
        <w:tc>
          <w:tcPr>
            <w:tcW w:w="1985" w:type="dxa"/>
            <w:tcBorders>
              <w:top w:val="single" w:sz="4" w:space="0" w:color="auto"/>
              <w:left w:val="nil"/>
              <w:bottom w:val="single" w:sz="4" w:space="0" w:color="auto"/>
              <w:right w:val="double" w:sz="6" w:space="0" w:color="auto"/>
            </w:tcBorders>
            <w:shd w:val="clear" w:color="000000" w:fill="FFFFFF"/>
            <w:vAlign w:val="center"/>
            <w:hideMark/>
          </w:tcPr>
          <w:p w:rsidR="004708A6" w:rsidRPr="004708A6" w:rsidRDefault="004708A6" w:rsidP="004708A6">
            <w:pPr>
              <w:jc w:val="center"/>
              <w:rPr>
                <w:rFonts w:ascii="Sylfaen" w:hAnsi="Sylfaen" w:cs="Calibri"/>
                <w:b/>
                <w:bCs/>
                <w:sz w:val="16"/>
                <w:szCs w:val="16"/>
              </w:rPr>
            </w:pPr>
            <w:r w:rsidRPr="004708A6">
              <w:rPr>
                <w:rFonts w:ascii="Sylfaen" w:hAnsi="Sylfaen" w:cs="Calibri"/>
                <w:b/>
                <w:bCs/>
                <w:sz w:val="16"/>
                <w:szCs w:val="16"/>
              </w:rPr>
              <w:t>6</w:t>
            </w:r>
          </w:p>
        </w:tc>
      </w:tr>
      <w:tr w:rsidR="004708A6" w:rsidRPr="004708A6" w:rsidTr="004708A6">
        <w:trPr>
          <w:trHeight w:val="368"/>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Ասֆալտի կտրում </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9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Ասֆալտի քանդում 0.1մ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9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Խճի նստաշերտի քանդում 0.16մ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Խճի նստաշերտի ստեղծում 16 սմ հաստությամբ</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6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Ասֆալտբետոնե ծածկույթի իրականացում ` խոշորահատիկ խառն. 6 սմ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7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Ասֆալտբետոնե ծածկույթի իրականացում ` մանրահատիկ խառնուրդից 4 սմ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w:t>
            </w:r>
          </w:p>
        </w:tc>
        <w:tc>
          <w:tcPr>
            <w:tcW w:w="5387" w:type="dxa"/>
            <w:tcBorders>
              <w:top w:val="nil"/>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II կարգի գրունտներում էքսկավատորով</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183.6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III կարգի գրունտներում էքսկավատորով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IV կարգի գրունտներում էքսկավատորով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129.3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3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Գրունտի փխրեցում էքսկավատոր- հիդրոմուրճով V կարգի գրունտներում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II կարգի գրունտներում ձեռքով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5.7</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III կարգի գրունտներում ձեռքով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13</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IV կարգի գրունտներում ձեռքով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9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14</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քանդում V կարգի գրունտներում հարվածահատ մուրճով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ետլիցք էքսկավատորով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259.3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16</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Խրամուղու ետլիցք ձեռքով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17</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0.1մ նստաշերտի ստեղծում խողովակի տակ և ծածկում (ավազ առանց խառնուրդի) էքսկավատորով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16.6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18</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0.1մ նստաշերտի ստեղծում խողովակի տակ և ծածկում 0.2մ (ավազ առանց խառնուրդի) էքսկավատորով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127.0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Ավազի տեղափոխում 30 կմ-ից</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229.8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Ավելորդ գրունտի բարձում էքսկավատորով ինքնաթափ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151.8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21</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Տեղափոխում 10 կմ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293.6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Գրունտի տոփանում մեխանիզմով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105.4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23</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Պատերում անցքերի բացում dպ-150մմ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75"/>
        </w:trPr>
        <w:tc>
          <w:tcPr>
            <w:tcW w:w="56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24</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Չկազմատվող միացություն «պոլիէթիլեն - պողպատ» d=110/108 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25</w:t>
            </w:r>
          </w:p>
        </w:tc>
        <w:tc>
          <w:tcPr>
            <w:tcW w:w="5387" w:type="dxa"/>
            <w:tcBorders>
              <w:top w:val="nil"/>
              <w:left w:val="nil"/>
              <w:bottom w:val="single" w:sz="4" w:space="0" w:color="auto"/>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Չկազմատվող միացություն «պոլիէթիլեն - պողպատ» d=90/89մմ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26</w:t>
            </w:r>
          </w:p>
        </w:tc>
        <w:tc>
          <w:tcPr>
            <w:tcW w:w="5387" w:type="dxa"/>
            <w:tcBorders>
              <w:top w:val="nil"/>
              <w:left w:val="nil"/>
              <w:bottom w:val="single" w:sz="4" w:space="0" w:color="auto"/>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Չկազմատվող միացություն «պոլիէթիլեն - պողպատ» d=63/57 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27</w:t>
            </w:r>
          </w:p>
        </w:tc>
        <w:tc>
          <w:tcPr>
            <w:tcW w:w="5387" w:type="dxa"/>
            <w:tcBorders>
              <w:top w:val="nil"/>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 110x6.3մմ SDR-17.6 ПЭ 100 տեղադրում խրամուղում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գմ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216.0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28</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d-90x5.2մմ SDR-17.6 ПЭ 100 տեղադրում խրամուղում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149.0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lastRenderedPageBreak/>
              <w:t>29</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d-63x5.8մմ SDR-11 ПЭ 100 տեղադրում խրամուղում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30</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d-110մմ մեխանիկական կտրում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31</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d-110մմ ծայրերի ուղղում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32</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d-90մմ մեխանիկական կտրում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33</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d-90մմ ծայրերի ուղղում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34</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d-63մմ մեխանիկական կտրում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47"/>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35</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d-63մմ ծայրերի ուղղում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36</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d-110մմ կցվանքային զոդում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37</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d-90մմ կցվանքային զոդում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5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38</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d-110մմ</w:t>
            </w:r>
            <w:r w:rsidRPr="004708A6">
              <w:rPr>
                <w:rFonts w:ascii="Sylfaen" w:hAnsi="Sylfaen" w:cs="Calibri"/>
                <w:sz w:val="18"/>
                <w:szCs w:val="18"/>
              </w:rPr>
              <w:br/>
              <w:t>կցորդչային միացություն ներդիր տաքացուցիչով</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39</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d-90մմ կցորդչային միացություն ներդիր տաքացուցիչով</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5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40</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d-63մմ կցորդչային միացություն ներդիր տաքացուցիչով</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19</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41</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 d-110մմ ՊԷ 90° անկյունակի տեղադրում (ներդիր տաքաց.)</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42</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 d-90մմ ՊԷ 90° անկյունակի տեղադրում (ներդիր տաքաց.)</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43</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 d-63մմ ՊԷ 90° անկյունակի տեղադրում (ներդիր տաքաց.)</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44</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 d-63մմ ՊԷ եռաբաշխիչի տեղադրում (ներդիր տաքաց.)</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45</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Վերադիր արտուղղում ներդիր տաքացուցիչով (թամբիկ) Ø110/63մմ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46</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Վերադիր արտուղղում ներդիր տաքացուցիչով (թամբիկ) Ø90/63մմ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47</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Տարբերիչ նշանի տեղադրում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48</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Պղնձե լարի տեղադրում 2.5մմ²</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552.0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49</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Բացահայտիչ ժապավենի փռում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517.0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48"/>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50</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Գույքային հանգուցի տեղադրում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51</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խողովակների փչամաքրում</w:t>
            </w:r>
          </w:p>
        </w:tc>
        <w:tc>
          <w:tcPr>
            <w:tcW w:w="850"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517.0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ՊԷ խողովակների փորձարկման համար ճնշման բարձրացում </w:t>
            </w:r>
          </w:p>
        </w:tc>
        <w:tc>
          <w:tcPr>
            <w:tcW w:w="850"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517.0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53</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խողովակների փորձարկման համար ճնշման պահում</w:t>
            </w:r>
          </w:p>
        </w:tc>
        <w:tc>
          <w:tcPr>
            <w:tcW w:w="850"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տեղ</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Calibri" w:hAnsi="Calibri" w:cs="Calibri"/>
                <w:color w:val="000000"/>
                <w:sz w:val="18"/>
                <w:szCs w:val="18"/>
              </w:rPr>
            </w:pPr>
            <w:r w:rsidRPr="004708A6">
              <w:rPr>
                <w:rFonts w:ascii="Calibri" w:hAnsi="Calibri" w:cs="Calibri"/>
                <w:color w:val="000000"/>
                <w:sz w:val="18"/>
                <w:szCs w:val="18"/>
              </w:rPr>
              <w:t>54</w:t>
            </w:r>
          </w:p>
        </w:tc>
        <w:tc>
          <w:tcPr>
            <w:tcW w:w="5387" w:type="dxa"/>
            <w:tcBorders>
              <w:top w:val="single" w:sz="4" w:space="0" w:color="auto"/>
              <w:left w:val="nil"/>
              <w:bottom w:val="nil"/>
              <w:right w:val="single" w:sz="4" w:space="0" w:color="auto"/>
            </w:tcBorders>
            <w:shd w:val="clear" w:color="auto" w:fill="auto"/>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խողովակների զոդակարերի ուլտրաձայնային ստուգում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55</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Ասֆալտի կտրում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56</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Ասֆալտի քանդում 0.1մ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57</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Խճի նստաշերտի քանդում 0.16մ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65"/>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58</w:t>
            </w:r>
          </w:p>
        </w:tc>
        <w:tc>
          <w:tcPr>
            <w:tcW w:w="5387" w:type="dxa"/>
            <w:tcBorders>
              <w:top w:val="nil"/>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Փոսերի քանդում II կարգի գրունտներում ձեռքով մետաղական հենասյունների համար</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71.3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4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59</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Փոսերի քանդում III կարգի գրունտներում ձեռքով մետաղական հենասյունների համար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9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60</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Փոսերի քանդում IV կարգի գրունտներում ձեռքով մետաղական հենասյունների համար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7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61</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Փոսերի քանդում V կարգի գրունտներում հարվածահատ մուրճով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Բետոնե հիմքեր միաձույլ բետոնից B12.5 (M150) մետաղական հենասյունների համար</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107.4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63</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Փոսերի ետլիցք ձեռքով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7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64</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Ավելորդ գրունտի բարձում ինքնաթափ, ձեռքով տեղափոխում 10կմ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209.0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65</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d=159x4մմ</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458.7</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66</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d=108x3.5մմ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978.7</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67</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d=89x3.5մմ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2537.2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68</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d=76x3մմ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3695.3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lastRenderedPageBreak/>
              <w:t>69</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d=57x3մմ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1433.6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70</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հենասյուներ գազատարի տակ պատի վրայի ամրացումով  d=57x3մմ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6.8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71</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Ամրան  </w:t>
            </w:r>
            <w:r w:rsidRPr="004708A6">
              <w:rPr>
                <w:rFonts w:ascii="Cambria Math" w:hAnsi="Cambria Math" w:cs="Cambria Math"/>
                <w:sz w:val="18"/>
                <w:szCs w:val="18"/>
              </w:rPr>
              <w:t>∅</w:t>
            </w:r>
            <w:r w:rsidRPr="004708A6">
              <w:rPr>
                <w:rFonts w:ascii="Sylfaen" w:hAnsi="Sylfaen" w:cs="Calibri"/>
                <w:sz w:val="18"/>
                <w:szCs w:val="18"/>
              </w:rPr>
              <w:t>8</w:t>
            </w:r>
            <w:r w:rsidRPr="004708A6">
              <w:rPr>
                <w:rFonts w:ascii="Sylfaen" w:hAnsi="Sylfaen" w:cs="Sylfaen"/>
                <w:sz w:val="18"/>
                <w:szCs w:val="18"/>
              </w:rPr>
              <w:t>А</w:t>
            </w:r>
            <w:r w:rsidRPr="004708A6">
              <w:rPr>
                <w:rFonts w:ascii="Sylfaen" w:hAnsi="Sylfaen" w:cs="Calibri"/>
                <w:sz w:val="18"/>
                <w:szCs w:val="18"/>
              </w:rPr>
              <w:t>500c</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տն</w:t>
            </w:r>
          </w:p>
        </w:tc>
        <w:tc>
          <w:tcPr>
            <w:tcW w:w="711"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0.006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nil"/>
              <w:left w:val="double" w:sz="6" w:space="0" w:color="auto"/>
              <w:bottom w:val="nil"/>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72</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Շերտոպողպատ, -δ =3մմ</w:t>
            </w:r>
          </w:p>
        </w:tc>
        <w:tc>
          <w:tcPr>
            <w:tcW w:w="850"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տն</w:t>
            </w:r>
          </w:p>
        </w:tc>
        <w:tc>
          <w:tcPr>
            <w:tcW w:w="711"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0.0064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73</w:t>
            </w:r>
          </w:p>
        </w:tc>
        <w:tc>
          <w:tcPr>
            <w:tcW w:w="5387" w:type="dxa"/>
            <w:tcBorders>
              <w:top w:val="nil"/>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շինվածքների տեղադրում պատերից ամրացման համար (անկյունակ 50x50x4մմ)</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5.94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74</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շինվածքների տեղադրում պատերից ամրացման համար (անկյունակ 40x40x4մմ)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75</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Կիսախողովակների տեղադրում գազախողովակների տակ</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360.2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7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76</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Պարոնիտի տեղադրում </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43.0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77</w:t>
            </w:r>
          </w:p>
        </w:tc>
        <w:tc>
          <w:tcPr>
            <w:tcW w:w="5387" w:type="dxa"/>
            <w:tcBorders>
              <w:top w:val="nil"/>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շինվածքների տեղադրում հենարանների հիմքերի համար (ամրան A-III դասի)</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360.8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78</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Անշարժ հենարանների տեղադրում</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1227.8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79</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մակերևույթների նախաներկում ГФ -021 2 շերտով</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1032.5</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30"/>
        </w:trPr>
        <w:tc>
          <w:tcPr>
            <w:tcW w:w="567" w:type="dxa"/>
            <w:tcBorders>
              <w:top w:val="nil"/>
              <w:left w:val="double" w:sz="6" w:space="0" w:color="auto"/>
              <w:bottom w:val="nil"/>
              <w:right w:val="nil"/>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80</w:t>
            </w:r>
          </w:p>
        </w:tc>
        <w:tc>
          <w:tcPr>
            <w:tcW w:w="5387" w:type="dxa"/>
            <w:tcBorders>
              <w:top w:val="nil"/>
              <w:left w:val="single" w:sz="4" w:space="0" w:color="auto"/>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Հենասյուների և գազատարի յուղաներկում երկու անգամ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1032.5</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81</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Ø219x6մմ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34.0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1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82</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Ø159x4.5մմ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83</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Ø133x4մմ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228.0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84</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Ø108x4մմ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649.0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85</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Ø89x4մմ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221.0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86</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Ø57x3.5մմ</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1357.0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87</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Ø42,3x3,2մմ</w:t>
            </w:r>
            <w:r w:rsidRPr="004708A6">
              <w:rPr>
                <w:rFonts w:ascii="Sylfaen" w:hAnsi="Sylfaen" w:cs="Calibri"/>
                <w:sz w:val="18"/>
                <w:szCs w:val="18"/>
              </w:rPr>
              <w:br/>
              <w:t xml:space="preserve">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88</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Ø33.5x3,2մմ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89</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վերգետնյա տեղադրում փորձարկումով Ø26.8x2,8մմ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98.0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90</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Պողպատե գազատար խողովակների տեղադրում փորձարկումով Ø108x4մմ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14.0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91</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Խողովակների հակակոռոզիոն մեկուսացում «РАМ» տիպի մեկուսիչ նյութերով dպ-100 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14.0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3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գազատար խողովակների տեղադրում փորձարկումով Ø89x4մմ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5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93</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Խողովակների հակակոռոզիոն մեկուսացում «РАМ» տիպի մեկուսիչ նյութերով dպ-80 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61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94</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Պողպատե գազատար խողովակների տեղադրում փորձարկումով Ø57x3.5մմ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63"/>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95</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Խողովակների հակակոռոզիոն մեկուսացում «РАМ» տիպի մեկուսիչ նյութերով dպ-50 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82.0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9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96</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տեղադրում խրամուղում Ø159x4.5մմ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5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97</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Պատյանների հակակոռոզիոն մեկուսացում «РАМ» տիպի մեկուսիչ նյութերով dպ150մմ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98</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տեղադրում խրամուղում Ø133x4.0մմ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63"/>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99</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Պատյանների հակակոռոզիոն մեկուսացում «РАМ» տիպի մեկուսիչ նյութերով dպ130մմ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3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100</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տեղադրում խրամուղում Ø108x4մմ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lastRenderedPageBreak/>
              <w:t>101</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Պատյանների հակակոռոզիոն մեկուսացում «РАМ» տիպի մեկուսիչ նյութերով dպ100մմ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36.0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տեղադրում խրամուղում հորիզոնական հորատման եղանակով՝ մեկուսացումով  «РАМ» տիպի մեկուսիչ նյութերով  Ø159x4.5մմ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103</w:t>
            </w:r>
          </w:p>
        </w:tc>
        <w:tc>
          <w:tcPr>
            <w:tcW w:w="5387" w:type="dxa"/>
            <w:tcBorders>
              <w:top w:val="single" w:sz="4" w:space="0" w:color="auto"/>
              <w:left w:val="nil"/>
              <w:bottom w:val="nil"/>
              <w:right w:val="single" w:sz="4" w:space="0" w:color="auto"/>
            </w:tcBorders>
            <w:shd w:val="clear" w:color="auto" w:fill="auto"/>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d-110մմ անցկացում պատյանով</w:t>
            </w:r>
          </w:p>
        </w:tc>
        <w:tc>
          <w:tcPr>
            <w:tcW w:w="850"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15.0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104</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ծայրերի հերմետիկացում փրփրային լցանյութով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color w:val="000000"/>
                <w:sz w:val="18"/>
                <w:szCs w:val="18"/>
              </w:rPr>
            </w:pPr>
            <w:r w:rsidRPr="004708A6">
              <w:rPr>
                <w:rFonts w:ascii="Sylfaen" w:hAnsi="Sylfaen" w:cs="Calibri"/>
                <w:color w:val="000000"/>
                <w:sz w:val="18"/>
                <w:szCs w:val="18"/>
              </w:rPr>
              <w:t>105</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Պողպատե պատյանի ծայրերի հերմետիկացում բիտումով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27</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106</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Պէ խողովակի ծախսը հենօղակների համար d-110</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0.5</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107</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Ստուգիչ խողովակի տեղադրում dպ-32մմ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3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color w:val="000000"/>
                <w:sz w:val="18"/>
                <w:szCs w:val="18"/>
              </w:rPr>
            </w:pPr>
            <w:r w:rsidRPr="004708A6">
              <w:rPr>
                <w:rFonts w:ascii="Sylfaen" w:hAnsi="Sylfaen" w:cs="Calibri"/>
                <w:color w:val="000000"/>
                <w:sz w:val="18"/>
                <w:szCs w:val="18"/>
              </w:rPr>
              <w:t>108</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Ձևավոր մասերի տեղադրում (արմունկ, անցում, եռաբաշխիչ, խցափակիչ)</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519.5</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109</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Գազատարի կտրում Dպ-150մմ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110</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Գազատարի կտրում Dպ-100մմ  </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111</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Գազատարի կտրում   Dպ-80 մմ</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4</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112</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Գազատարի կտրում  Dպ-50մմ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113</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Գազատարի միացում Dպ-150մմ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114</w:t>
            </w:r>
          </w:p>
        </w:tc>
        <w:tc>
          <w:tcPr>
            <w:tcW w:w="5387" w:type="dxa"/>
            <w:tcBorders>
              <w:top w:val="single" w:sz="4" w:space="0" w:color="auto"/>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 xml:space="preserve">Կենցաղային G4 գազահաշվիչի ապամոնտաժում և մոնտաժում  </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19"/>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115</w:t>
            </w:r>
          </w:p>
        </w:tc>
        <w:tc>
          <w:tcPr>
            <w:tcW w:w="5387" w:type="dxa"/>
            <w:tcBorders>
              <w:top w:val="single" w:sz="4" w:space="0" w:color="auto"/>
              <w:left w:val="nil"/>
              <w:bottom w:val="nil"/>
              <w:right w:val="single" w:sz="4" w:space="0" w:color="auto"/>
            </w:tcBorders>
            <w:shd w:val="clear" w:color="000000" w:fill="FFFFFF"/>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Զոդակարերի ստուգում ֆիզիկական եղանակով</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83</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116</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Գազատարի փչամաքրում</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2786.0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42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b/>
                <w:bCs/>
                <w:sz w:val="16"/>
                <w:szCs w:val="16"/>
              </w:rPr>
            </w:pPr>
            <w:r w:rsidRPr="004708A6">
              <w:rPr>
                <w:rFonts w:ascii="Sylfaen" w:hAnsi="Sylfaen" w:cs="Calibri"/>
                <w:b/>
                <w:bCs/>
                <w:sz w:val="16"/>
                <w:szCs w:val="16"/>
              </w:rPr>
              <w:t>Հենարան կենցաղային հաշվիչի համար</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հատ</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1.0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48"/>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117</w:t>
            </w:r>
          </w:p>
        </w:tc>
        <w:tc>
          <w:tcPr>
            <w:tcW w:w="5387" w:type="dxa"/>
            <w:tcBorders>
              <w:top w:val="nil"/>
              <w:left w:val="nil"/>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Բետոնե հիմքեր միաձույլ բետոնից B15 (M200) մետաղական հենասյունների համար</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3</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0.15</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118</w:t>
            </w:r>
          </w:p>
        </w:tc>
        <w:tc>
          <w:tcPr>
            <w:tcW w:w="5387" w:type="dxa"/>
            <w:tcBorders>
              <w:top w:val="single" w:sz="4" w:space="0" w:color="auto"/>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Հենարանների տեղադրում պողպատե խողովակներից d=57x3մմ</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10.0</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30"/>
        </w:trPr>
        <w:tc>
          <w:tcPr>
            <w:tcW w:w="567"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119</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Ամրան Ø12 АIII</w:t>
            </w:r>
          </w:p>
        </w:tc>
        <w:tc>
          <w:tcPr>
            <w:tcW w:w="850" w:type="dxa"/>
            <w:tcBorders>
              <w:top w:val="nil"/>
              <w:left w:val="nil"/>
              <w:bottom w:val="single" w:sz="4" w:space="0" w:color="auto"/>
              <w:right w:val="single" w:sz="4" w:space="0" w:color="auto"/>
            </w:tcBorders>
            <w:shd w:val="clear" w:color="auto" w:fill="auto"/>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0.8</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555"/>
        </w:trPr>
        <w:tc>
          <w:tcPr>
            <w:tcW w:w="567" w:type="dxa"/>
            <w:tcBorders>
              <w:top w:val="nil"/>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120</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հենարանի անկյունակի տեղադրում (անկյունակ 40x40x4.0մմ)</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6"/>
                <w:szCs w:val="16"/>
              </w:rPr>
            </w:pPr>
            <w:r w:rsidRPr="00470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color w:val="000000"/>
                <w:sz w:val="18"/>
                <w:szCs w:val="18"/>
              </w:rPr>
            </w:pPr>
            <w:r w:rsidRPr="004708A6">
              <w:rPr>
                <w:rFonts w:ascii="Sylfaen" w:hAnsi="Sylfaen" w:cs="Calibri"/>
                <w:color w:val="000000"/>
                <w:sz w:val="18"/>
                <w:szCs w:val="18"/>
              </w:rPr>
              <w:t>121</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Ձևավոր մասերի տեղադրում (խցափակիչ)</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0.2</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42"/>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122</w:t>
            </w:r>
          </w:p>
        </w:tc>
        <w:tc>
          <w:tcPr>
            <w:tcW w:w="5387" w:type="dxa"/>
            <w:tcBorders>
              <w:top w:val="nil"/>
              <w:left w:val="nil"/>
              <w:bottom w:val="single" w:sz="4" w:space="0" w:color="auto"/>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Մետաղական մակերևույթների նախաներկում ГФ -021 2 շերտով</w:t>
            </w:r>
          </w:p>
        </w:tc>
        <w:tc>
          <w:tcPr>
            <w:tcW w:w="850"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0.36</w:t>
            </w:r>
          </w:p>
        </w:tc>
        <w:tc>
          <w:tcPr>
            <w:tcW w:w="155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90"/>
        </w:trPr>
        <w:tc>
          <w:tcPr>
            <w:tcW w:w="567" w:type="dxa"/>
            <w:tcBorders>
              <w:top w:val="nil"/>
              <w:left w:val="double" w:sz="6" w:space="0" w:color="auto"/>
              <w:bottom w:val="nil"/>
              <w:right w:val="nil"/>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123</w:t>
            </w:r>
          </w:p>
        </w:tc>
        <w:tc>
          <w:tcPr>
            <w:tcW w:w="5387" w:type="dxa"/>
            <w:tcBorders>
              <w:top w:val="nil"/>
              <w:left w:val="single" w:sz="4" w:space="0" w:color="auto"/>
              <w:bottom w:val="nil"/>
              <w:right w:val="single" w:sz="4" w:space="0" w:color="auto"/>
            </w:tcBorders>
            <w:shd w:val="clear" w:color="000000" w:fill="FFFFFF"/>
            <w:vAlign w:val="center"/>
            <w:hideMark/>
          </w:tcPr>
          <w:p w:rsidR="004708A6" w:rsidRPr="004708A6" w:rsidRDefault="004708A6" w:rsidP="004708A6">
            <w:pPr>
              <w:rPr>
                <w:rFonts w:ascii="Sylfaen" w:hAnsi="Sylfaen" w:cs="Calibri"/>
                <w:sz w:val="18"/>
                <w:szCs w:val="18"/>
              </w:rPr>
            </w:pPr>
            <w:r w:rsidRPr="004708A6">
              <w:rPr>
                <w:rFonts w:ascii="Sylfaen" w:hAnsi="Sylfaen" w:cs="Calibri"/>
                <w:sz w:val="18"/>
                <w:szCs w:val="18"/>
              </w:rPr>
              <w:t>Հենասյուների յուղաներկում երկու անգամ</w:t>
            </w:r>
          </w:p>
        </w:tc>
        <w:tc>
          <w:tcPr>
            <w:tcW w:w="850"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մ</w:t>
            </w:r>
            <w:r w:rsidRPr="00470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0.36</w:t>
            </w:r>
          </w:p>
        </w:tc>
        <w:tc>
          <w:tcPr>
            <w:tcW w:w="1557" w:type="dxa"/>
            <w:tcBorders>
              <w:top w:val="nil"/>
              <w:left w:val="nil"/>
              <w:bottom w:val="nil"/>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985" w:type="dxa"/>
            <w:tcBorders>
              <w:top w:val="nil"/>
              <w:left w:val="nil"/>
              <w:bottom w:val="nil"/>
              <w:right w:val="double" w:sz="6"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r>
      <w:tr w:rsidR="004708A6" w:rsidRPr="004708A6" w:rsidTr="004708A6">
        <w:trPr>
          <w:trHeight w:val="375"/>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 </w:t>
            </w:r>
          </w:p>
        </w:tc>
        <w:tc>
          <w:tcPr>
            <w:tcW w:w="5387" w:type="dxa"/>
            <w:tcBorders>
              <w:top w:val="single" w:sz="4" w:space="0" w:color="auto"/>
              <w:left w:val="nil"/>
              <w:bottom w:val="single" w:sz="4" w:space="0" w:color="auto"/>
              <w:right w:val="single" w:sz="4" w:space="0" w:color="auto"/>
            </w:tcBorders>
            <w:shd w:val="clear" w:color="000000" w:fill="FFFFFF"/>
            <w:noWrap/>
            <w:hideMark/>
          </w:tcPr>
          <w:p w:rsidR="004708A6" w:rsidRPr="004708A6" w:rsidRDefault="004708A6" w:rsidP="004708A6">
            <w:pPr>
              <w:rPr>
                <w:rFonts w:ascii="Sylfaen" w:hAnsi="Sylfaen" w:cs="Calibri"/>
                <w:b/>
                <w:bCs/>
                <w:sz w:val="18"/>
                <w:szCs w:val="18"/>
              </w:rPr>
            </w:pPr>
            <w:r w:rsidRPr="004708A6">
              <w:rPr>
                <w:rFonts w:ascii="Sylfaen" w:hAnsi="Sylfaen" w:cs="Calibri"/>
                <w:b/>
                <w:bCs/>
                <w:sz w:val="18"/>
                <w:szCs w:val="18"/>
              </w:rPr>
              <w:t xml:space="preserve">Ընդամենը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 </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 </w:t>
            </w:r>
          </w:p>
        </w:tc>
        <w:tc>
          <w:tcPr>
            <w:tcW w:w="1557"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b/>
                <w:bCs/>
                <w:sz w:val="18"/>
                <w:szCs w:val="18"/>
              </w:rPr>
            </w:pPr>
            <w:r w:rsidRPr="004708A6">
              <w:rPr>
                <w:rFonts w:ascii="Sylfaen" w:hAnsi="Sylfaen" w:cs="Calibri"/>
                <w:b/>
                <w:bCs/>
                <w:sz w:val="18"/>
                <w:szCs w:val="18"/>
              </w:rPr>
              <w:t> </w:t>
            </w:r>
          </w:p>
        </w:tc>
      </w:tr>
      <w:tr w:rsidR="004708A6" w:rsidRPr="004708A6" w:rsidTr="004708A6">
        <w:trPr>
          <w:trHeight w:val="315"/>
        </w:trPr>
        <w:tc>
          <w:tcPr>
            <w:tcW w:w="567" w:type="dxa"/>
            <w:tcBorders>
              <w:top w:val="nil"/>
              <w:left w:val="single" w:sz="4" w:space="0" w:color="auto"/>
              <w:bottom w:val="single" w:sz="4" w:space="0" w:color="auto"/>
              <w:right w:val="single" w:sz="4" w:space="0" w:color="auto"/>
            </w:tcBorders>
            <w:shd w:val="clear" w:color="000000" w:fill="FFFFFF"/>
            <w:noWrap/>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538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rPr>
                <w:rFonts w:ascii="Sylfaen" w:hAnsi="Sylfaen" w:cs="Calibri"/>
                <w:sz w:val="20"/>
                <w:szCs w:val="20"/>
              </w:rPr>
            </w:pPr>
            <w:r w:rsidRPr="004708A6">
              <w:rPr>
                <w:rFonts w:ascii="Sylfaen" w:hAnsi="Sylfaen" w:cs="Calibri"/>
                <w:sz w:val="20"/>
                <w:szCs w:val="20"/>
              </w:rPr>
              <w:t>Շահույթ</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557"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rPr>
                <w:rFonts w:ascii="Sylfaen" w:hAnsi="Sylfaen" w:cs="Calibri"/>
                <w:color w:val="000000"/>
                <w:sz w:val="22"/>
                <w:szCs w:val="22"/>
              </w:rPr>
            </w:pPr>
            <w:r w:rsidRPr="004708A6">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jc w:val="right"/>
              <w:rPr>
                <w:rFonts w:ascii="Sylfaen" w:hAnsi="Sylfaen" w:cs="Calibri"/>
                <w:sz w:val="20"/>
                <w:szCs w:val="20"/>
              </w:rPr>
            </w:pPr>
            <w:r w:rsidRPr="004708A6">
              <w:rPr>
                <w:rFonts w:ascii="Sylfaen" w:hAnsi="Sylfaen" w:cs="Calibri"/>
                <w:sz w:val="20"/>
                <w:szCs w:val="20"/>
              </w:rPr>
              <w:t> </w:t>
            </w:r>
          </w:p>
        </w:tc>
      </w:tr>
      <w:tr w:rsidR="004708A6" w:rsidRPr="004708A6" w:rsidTr="004708A6">
        <w:trPr>
          <w:trHeight w:val="330"/>
        </w:trPr>
        <w:tc>
          <w:tcPr>
            <w:tcW w:w="567" w:type="dxa"/>
            <w:tcBorders>
              <w:top w:val="nil"/>
              <w:left w:val="single" w:sz="4" w:space="0" w:color="auto"/>
              <w:bottom w:val="single" w:sz="4" w:space="0" w:color="auto"/>
              <w:right w:val="single" w:sz="4" w:space="0" w:color="auto"/>
            </w:tcBorders>
            <w:shd w:val="clear" w:color="000000" w:fill="FFFFFF"/>
            <w:noWrap/>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538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rPr>
                <w:rFonts w:ascii="Sylfaen" w:hAnsi="Sylfaen" w:cs="Calibri"/>
                <w:sz w:val="20"/>
                <w:szCs w:val="20"/>
              </w:rPr>
            </w:pPr>
            <w:r w:rsidRPr="004708A6">
              <w:rPr>
                <w:rFonts w:ascii="Sylfaen" w:hAnsi="Sylfaen" w:cs="Calibri"/>
                <w:sz w:val="20"/>
                <w:szCs w:val="20"/>
              </w:rPr>
              <w:t>Ընդամենը</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557"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rPr>
                <w:rFonts w:ascii="Sylfaen" w:hAnsi="Sylfaen" w:cs="Calibri"/>
                <w:color w:val="000000"/>
                <w:sz w:val="22"/>
                <w:szCs w:val="22"/>
              </w:rPr>
            </w:pPr>
            <w:r w:rsidRPr="004708A6">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jc w:val="right"/>
              <w:rPr>
                <w:rFonts w:ascii="Sylfaen" w:hAnsi="Sylfaen" w:cs="Calibri"/>
                <w:sz w:val="20"/>
                <w:szCs w:val="20"/>
              </w:rPr>
            </w:pPr>
            <w:r w:rsidRPr="004708A6">
              <w:rPr>
                <w:rFonts w:ascii="Sylfaen" w:hAnsi="Sylfaen" w:cs="Calibri"/>
                <w:sz w:val="20"/>
                <w:szCs w:val="20"/>
              </w:rPr>
              <w:t> </w:t>
            </w:r>
          </w:p>
        </w:tc>
      </w:tr>
      <w:tr w:rsidR="004708A6" w:rsidRPr="004708A6" w:rsidTr="004708A6">
        <w:trPr>
          <w:trHeight w:val="255"/>
        </w:trPr>
        <w:tc>
          <w:tcPr>
            <w:tcW w:w="567" w:type="dxa"/>
            <w:tcBorders>
              <w:top w:val="nil"/>
              <w:left w:val="single" w:sz="4" w:space="0" w:color="auto"/>
              <w:bottom w:val="single" w:sz="4" w:space="0" w:color="auto"/>
              <w:right w:val="single" w:sz="4" w:space="0" w:color="auto"/>
            </w:tcBorders>
            <w:shd w:val="clear" w:color="000000" w:fill="FFFFFF"/>
            <w:noWrap/>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538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rPr>
                <w:rFonts w:ascii="Sylfaen" w:hAnsi="Sylfaen" w:cs="Calibri"/>
                <w:sz w:val="20"/>
                <w:szCs w:val="20"/>
              </w:rPr>
            </w:pPr>
            <w:r w:rsidRPr="004708A6">
              <w:rPr>
                <w:rFonts w:ascii="Sylfaen" w:hAnsi="Sylfaen" w:cs="Calibri"/>
                <w:sz w:val="20"/>
                <w:szCs w:val="20"/>
              </w:rPr>
              <w:t>ԱԱՀ</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20%</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1557"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rPr>
                <w:rFonts w:ascii="Sylfaen" w:hAnsi="Sylfaen" w:cs="Calibri"/>
                <w:color w:val="000000"/>
                <w:sz w:val="22"/>
                <w:szCs w:val="22"/>
              </w:rPr>
            </w:pPr>
            <w:r w:rsidRPr="004708A6">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jc w:val="right"/>
              <w:rPr>
                <w:rFonts w:ascii="Sylfaen" w:hAnsi="Sylfaen" w:cs="Calibri"/>
                <w:sz w:val="20"/>
                <w:szCs w:val="20"/>
              </w:rPr>
            </w:pPr>
            <w:r w:rsidRPr="004708A6">
              <w:rPr>
                <w:rFonts w:ascii="Sylfaen" w:hAnsi="Sylfaen" w:cs="Calibri"/>
                <w:sz w:val="20"/>
                <w:szCs w:val="20"/>
              </w:rPr>
              <w:t> </w:t>
            </w:r>
          </w:p>
        </w:tc>
      </w:tr>
      <w:tr w:rsidR="004708A6" w:rsidRPr="004708A6" w:rsidTr="004708A6">
        <w:trPr>
          <w:trHeight w:val="345"/>
        </w:trPr>
        <w:tc>
          <w:tcPr>
            <w:tcW w:w="567" w:type="dxa"/>
            <w:tcBorders>
              <w:top w:val="nil"/>
              <w:left w:val="single" w:sz="4" w:space="0" w:color="auto"/>
              <w:bottom w:val="single" w:sz="4" w:space="0" w:color="auto"/>
              <w:right w:val="single" w:sz="4" w:space="0" w:color="auto"/>
            </w:tcBorders>
            <w:shd w:val="clear" w:color="000000" w:fill="FFFFFF"/>
            <w:noWrap/>
            <w:hideMark/>
          </w:tcPr>
          <w:p w:rsidR="004708A6" w:rsidRPr="004708A6" w:rsidRDefault="004708A6" w:rsidP="004708A6">
            <w:pPr>
              <w:jc w:val="center"/>
              <w:rPr>
                <w:rFonts w:ascii="Sylfaen" w:hAnsi="Sylfaen" w:cs="Calibri"/>
                <w:sz w:val="18"/>
                <w:szCs w:val="18"/>
              </w:rPr>
            </w:pPr>
            <w:r w:rsidRPr="004708A6">
              <w:rPr>
                <w:rFonts w:ascii="Sylfaen" w:hAnsi="Sylfaen" w:cs="Calibri"/>
                <w:sz w:val="18"/>
                <w:szCs w:val="18"/>
              </w:rPr>
              <w:t> </w:t>
            </w:r>
          </w:p>
        </w:tc>
        <w:tc>
          <w:tcPr>
            <w:tcW w:w="5387"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rPr>
                <w:rFonts w:ascii="Sylfaen" w:hAnsi="Sylfaen" w:cs="Calibri"/>
                <w:b/>
                <w:bCs/>
                <w:sz w:val="20"/>
                <w:szCs w:val="20"/>
              </w:rPr>
            </w:pPr>
            <w:r w:rsidRPr="004708A6">
              <w:rPr>
                <w:rFonts w:ascii="Sylfaen" w:hAnsi="Sylfaen" w:cs="Calibri"/>
                <w:b/>
                <w:bCs/>
                <w:sz w:val="20"/>
                <w:szCs w:val="20"/>
              </w:rPr>
              <w:t xml:space="preserve">Ընդամենը </w:t>
            </w:r>
          </w:p>
        </w:tc>
        <w:tc>
          <w:tcPr>
            <w:tcW w:w="850"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right"/>
              <w:rPr>
                <w:rFonts w:ascii="Sylfaen" w:hAnsi="Sylfaen" w:cs="Calibri"/>
                <w:b/>
                <w:bCs/>
                <w:sz w:val="20"/>
                <w:szCs w:val="20"/>
              </w:rPr>
            </w:pPr>
            <w:r w:rsidRPr="004708A6">
              <w:rPr>
                <w:rFonts w:ascii="Sylfaen" w:hAnsi="Sylfaen" w:cs="Calibri"/>
                <w:b/>
                <w:bCs/>
                <w:sz w:val="20"/>
                <w:szCs w:val="20"/>
              </w:rPr>
              <w:t> </w:t>
            </w:r>
          </w:p>
        </w:tc>
        <w:tc>
          <w:tcPr>
            <w:tcW w:w="711" w:type="dxa"/>
            <w:tcBorders>
              <w:top w:val="nil"/>
              <w:left w:val="nil"/>
              <w:bottom w:val="single" w:sz="4" w:space="0" w:color="auto"/>
              <w:right w:val="single" w:sz="4" w:space="0" w:color="auto"/>
            </w:tcBorders>
            <w:shd w:val="clear" w:color="000000" w:fill="FFFFFF"/>
            <w:noWrap/>
            <w:vAlign w:val="center"/>
            <w:hideMark/>
          </w:tcPr>
          <w:p w:rsidR="004708A6" w:rsidRPr="004708A6" w:rsidRDefault="004708A6" w:rsidP="004708A6">
            <w:pPr>
              <w:jc w:val="right"/>
              <w:rPr>
                <w:rFonts w:ascii="Sylfaen" w:hAnsi="Sylfaen" w:cs="Calibri"/>
                <w:b/>
                <w:bCs/>
                <w:sz w:val="20"/>
                <w:szCs w:val="20"/>
              </w:rPr>
            </w:pPr>
            <w:r w:rsidRPr="004708A6">
              <w:rPr>
                <w:rFonts w:ascii="Sylfaen" w:hAnsi="Sylfaen" w:cs="Calibri"/>
                <w:b/>
                <w:bCs/>
                <w:sz w:val="20"/>
                <w:szCs w:val="20"/>
              </w:rPr>
              <w:t> </w:t>
            </w:r>
          </w:p>
        </w:tc>
        <w:tc>
          <w:tcPr>
            <w:tcW w:w="1557"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rPr>
                <w:rFonts w:ascii="Sylfaen" w:hAnsi="Sylfaen" w:cs="Calibri"/>
                <w:color w:val="000000"/>
                <w:sz w:val="22"/>
                <w:szCs w:val="22"/>
              </w:rPr>
            </w:pPr>
            <w:r w:rsidRPr="004708A6">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4708A6" w:rsidRPr="004708A6" w:rsidRDefault="004708A6" w:rsidP="004708A6">
            <w:pPr>
              <w:jc w:val="right"/>
              <w:rPr>
                <w:rFonts w:ascii="Sylfaen" w:hAnsi="Sylfaen" w:cs="Calibri"/>
                <w:b/>
                <w:bCs/>
                <w:sz w:val="22"/>
                <w:szCs w:val="22"/>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bookmarkStart w:id="1" w:name="_GoBack"/>
      <w:bookmarkEnd w:id="1"/>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4708A6">
        <w:rPr>
          <w:rFonts w:ascii="GHEA Grapalat" w:hAnsi="GHEA Grapalat"/>
          <w:sz w:val="20"/>
          <w:lang w:val="af-ZA"/>
        </w:rPr>
        <w:t>№179/GArm/26_5.4_073/21.05.26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4708A6"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№179/GArm/26_5.4_073/21.05.26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4708A6">
        <w:rPr>
          <w:rFonts w:ascii="GHEA Grapalat" w:hAnsi="GHEA Grapalat"/>
          <w:sz w:val="16"/>
          <w:szCs w:val="16"/>
          <w:lang w:val="af-ZA"/>
        </w:rPr>
        <w:t>№179/GArm/26_5.4_073/21.05.26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4708A6">
        <w:rPr>
          <w:rFonts w:ascii="GHEA Grapalat" w:hAnsi="GHEA Grapalat"/>
          <w:sz w:val="18"/>
          <w:szCs w:val="18"/>
          <w:lang w:val="af-ZA"/>
        </w:rPr>
        <w:t>№179/GArm/26_5.4_073/21.05.26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4708A6">
              <w:rPr>
                <w:rFonts w:ascii="GHEA Grapalat" w:hAnsi="GHEA Grapalat" w:cs="Sylfaen"/>
                <w:b/>
                <w:i w:val="0"/>
                <w:sz w:val="16"/>
                <w:szCs w:val="18"/>
                <w:lang w:val="en-US"/>
              </w:rPr>
              <w:t>№179/GArm/26_5.4_073/21.05.26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4708A6">
              <w:rPr>
                <w:rFonts w:ascii="GHEA Grapalat" w:hAnsi="GHEA Grapalat" w:cs="Sylfaen"/>
                <w:b/>
                <w:i w:val="0"/>
                <w:sz w:val="16"/>
                <w:szCs w:val="18"/>
                <w:lang w:val="en-US"/>
              </w:rPr>
              <w:t>№179/GArm/26_5.4_073/21.05.26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4708A6"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4708A6"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E5" w:rsidRDefault="00C222E5" w:rsidP="004D3B9B">
      <w:r>
        <w:separator/>
      </w:r>
    </w:p>
  </w:endnote>
  <w:endnote w:type="continuationSeparator" w:id="0">
    <w:p w:rsidR="00C222E5" w:rsidRDefault="00C222E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E5" w:rsidRDefault="00C222E5" w:rsidP="004D3B9B">
      <w:r>
        <w:separator/>
      </w:r>
    </w:p>
  </w:footnote>
  <w:footnote w:type="continuationSeparator" w:id="0">
    <w:p w:rsidR="00C222E5" w:rsidRDefault="00C222E5"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08A6"/>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2E5"/>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5D048"/>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1311761">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9A9FE-4E57-499E-9858-060CD0672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21135</Words>
  <Characters>120475</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10</cp:revision>
  <cp:lastPrinted>2020-03-24T10:25:00Z</cp:lastPrinted>
  <dcterms:created xsi:type="dcterms:W3CDTF">2026-03-24T06:07:00Z</dcterms:created>
  <dcterms:modified xsi:type="dcterms:W3CDTF">2026-05-21T06:14:00Z</dcterms:modified>
</cp:coreProperties>
</file>